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74" w:rsidRDefault="00FB0174" w:rsidP="00FB0174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44"/>
        </w:rPr>
      </w:pPr>
      <w:r>
        <w:rPr>
          <w:rFonts w:ascii="Times New Roman" w:eastAsia="黑体" w:hAnsi="Times New Roman"/>
          <w:sz w:val="32"/>
          <w:szCs w:val="44"/>
        </w:rPr>
        <w:t>附件</w:t>
      </w:r>
    </w:p>
    <w:p w:rsidR="00FB0174" w:rsidRDefault="00FB0174" w:rsidP="00FB0174">
      <w:pPr>
        <w:pStyle w:val="a3"/>
        <w:spacing w:line="560" w:lineRule="exact"/>
        <w:ind w:firstLine="480"/>
        <w:rPr>
          <w:rFonts w:ascii="Times New Roman" w:hAnsi="Times New Roman"/>
          <w:lang w:eastAsia="zh-CN" w:bidi="ar-SA"/>
        </w:rPr>
      </w:pPr>
    </w:p>
    <w:p w:rsidR="00FB0174" w:rsidRDefault="00FB0174" w:rsidP="00FB0174">
      <w:pPr>
        <w:spacing w:line="560" w:lineRule="exact"/>
        <w:jc w:val="center"/>
        <w:rPr>
          <w:rFonts w:ascii="长城小标宋体" w:eastAsia="长城小标宋体" w:hAnsi="Times New Roman" w:hint="eastAsia"/>
          <w:b/>
          <w:bCs/>
          <w:sz w:val="36"/>
          <w:szCs w:val="36"/>
        </w:rPr>
      </w:pPr>
      <w:bookmarkStart w:id="0" w:name="_Hlk161048902"/>
      <w:r>
        <w:rPr>
          <w:rFonts w:ascii="长城小标宋体" w:eastAsia="长城小标宋体" w:hAnsi="Times New Roman" w:hint="eastAsia"/>
          <w:b/>
          <w:bCs/>
          <w:sz w:val="36"/>
          <w:szCs w:val="36"/>
        </w:rPr>
        <w:t>生物医药领域技术经理人标准化能力建设</w:t>
      </w:r>
    </w:p>
    <w:p w:rsidR="00FB0174" w:rsidRDefault="00FB0174" w:rsidP="00FB0174">
      <w:pPr>
        <w:spacing w:line="560" w:lineRule="exact"/>
        <w:jc w:val="center"/>
        <w:rPr>
          <w:rFonts w:ascii="长城小标宋体" w:eastAsia="长城小标宋体" w:hAnsi="Times New Roman" w:hint="eastAsia"/>
          <w:b/>
          <w:bCs/>
          <w:sz w:val="36"/>
          <w:szCs w:val="36"/>
        </w:rPr>
      </w:pPr>
      <w:r>
        <w:rPr>
          <w:rFonts w:ascii="长城小标宋体" w:eastAsia="长城小标宋体" w:hAnsi="Times New Roman" w:hint="eastAsia"/>
          <w:b/>
          <w:bCs/>
          <w:sz w:val="36"/>
          <w:szCs w:val="36"/>
        </w:rPr>
        <w:t>（中级水平）培训课程安排</w:t>
      </w:r>
    </w:p>
    <w:p w:rsidR="00FB0174" w:rsidRDefault="00FB0174" w:rsidP="00FB0174">
      <w:pPr>
        <w:spacing w:line="560" w:lineRule="exact"/>
        <w:jc w:val="center"/>
        <w:rPr>
          <w:rFonts w:ascii="Times New Roman" w:eastAsia="黑体" w:hAnsi="Times New Roman" w:hint="eastAsia"/>
          <w:sz w:val="44"/>
          <w:szCs w:val="44"/>
        </w:rPr>
      </w:pPr>
    </w:p>
    <w:tbl>
      <w:tblPr>
        <w:tblW w:w="4998" w:type="pct"/>
        <w:jc w:val="center"/>
        <w:tblLook w:val="0000"/>
      </w:tblPr>
      <w:tblGrid>
        <w:gridCol w:w="747"/>
        <w:gridCol w:w="1582"/>
        <w:gridCol w:w="1180"/>
        <w:gridCol w:w="1609"/>
        <w:gridCol w:w="3395"/>
      </w:tblGrid>
      <w:tr w:rsidR="00FB0174" w:rsidTr="007C212A">
        <w:trPr>
          <w:trHeight w:val="567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主题</w:t>
            </w:r>
          </w:p>
        </w:tc>
        <w:tc>
          <w:tcPr>
            <w:tcW w:w="1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课程</w:t>
            </w:r>
          </w:p>
        </w:tc>
      </w:tr>
      <w:tr w:rsidR="00FB0174" w:rsidTr="007C212A">
        <w:trPr>
          <w:trHeight w:val="312"/>
          <w:jc w:val="center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开班仪式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09:00-09:05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主持人介绍出席领导</w:t>
            </w:r>
          </w:p>
        </w:tc>
      </w:tr>
      <w:tr w:rsidR="00FB0174" w:rsidTr="007C212A">
        <w:trPr>
          <w:trHeight w:val="410"/>
          <w:jc w:val="center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09:05-09:20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领导致辞</w:t>
            </w:r>
          </w:p>
        </w:tc>
      </w:tr>
      <w:tr w:rsidR="00FB0174" w:rsidTr="007C212A">
        <w:trPr>
          <w:trHeight w:val="352"/>
          <w:jc w:val="center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09:20-09:25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培训课程介绍</w:t>
            </w:r>
          </w:p>
        </w:tc>
      </w:tr>
      <w:tr w:rsidR="00FB0174" w:rsidTr="007C212A">
        <w:trPr>
          <w:trHeight w:val="352"/>
          <w:jc w:val="center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09:25-09:30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合影</w:t>
            </w:r>
          </w:p>
        </w:tc>
      </w:tr>
      <w:tr w:rsidR="00FB0174" w:rsidTr="007C212A">
        <w:trPr>
          <w:trHeight w:val="352"/>
          <w:jc w:val="center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创新政策解读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09:30-10:20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医学创新成果转化政策解读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10:20-11:10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新时期科技成果转化工作进展与政策趋势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能力标准解读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11:10-12:00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《技术经理人能力评价规范》团体标准解读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临床需求挖掘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13:30-15:00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如何发现有转化价值的临床需求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知识产权保护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15:00-16:30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需求挖掘与知识产权保护</w:t>
            </w:r>
          </w:p>
        </w:tc>
      </w:tr>
      <w:tr w:rsidR="00FB0174" w:rsidTr="007C212A">
        <w:trPr>
          <w:trHeight w:val="56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医工合作模式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16:30-18:00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医学创新与医工结合的转化实践</w:t>
            </w:r>
          </w:p>
        </w:tc>
      </w:tr>
      <w:tr w:rsidR="00FB0174" w:rsidTr="007C212A">
        <w:trPr>
          <w:trHeight w:val="56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创新夜话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（选修）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晚上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19:00-20:00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>医疗机构创新转化实操案例沙盘推演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产品注册监管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9:00-10:30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医疗器械创新的重点环节及合规要求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医学项目评估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10:30-12:00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科技创新成果评估及注意事项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转化策略分享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13:30-15:00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医学创新项目转化策略分享</w:t>
            </w:r>
          </w:p>
        </w:tc>
      </w:tr>
      <w:tr w:rsidR="00FB0174" w:rsidTr="007C212A">
        <w:trPr>
          <w:trHeight w:val="56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商业策略布局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15:00-16:30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医学科技创新成果商业策划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转化案例分享</w:t>
            </w: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16:30-18:00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如何做好临床研究项目转化</w:t>
            </w:r>
          </w:p>
        </w:tc>
      </w:tr>
      <w:tr w:rsidR="00FB0174" w:rsidTr="007C212A">
        <w:trPr>
          <w:trHeight w:val="56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创新夜话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（选修）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日晚上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19:00-20:00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>医学创新项目转化实操案例沙盘推演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科研院所实践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9:00-10:30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北京大学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中科院科技成果转化实践与思考</w:t>
            </w:r>
          </w:p>
        </w:tc>
      </w:tr>
      <w:tr w:rsidR="00FB0174" w:rsidTr="007C212A">
        <w:trPr>
          <w:trHeight w:val="100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医疗机构实践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10:30-12:00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安定医院创新转化实践与思考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学科创新体系建设实践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13:30-15:00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lang/>
              </w:rPr>
              <w:t>神经医学创新转化体系建设实践</w:t>
            </w:r>
          </w:p>
        </w:tc>
      </w:tr>
      <w:tr w:rsidR="00FB0174" w:rsidTr="007C212A">
        <w:trPr>
          <w:trHeight w:val="532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>创新参访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jc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15:00-17:30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走访医学创新标杆机构</w:t>
            </w:r>
          </w:p>
        </w:tc>
      </w:tr>
      <w:tr w:rsidR="00FB0174" w:rsidTr="007C212A">
        <w:trPr>
          <w:trHeight w:val="659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sz w:val="22"/>
                <w:szCs w:val="22"/>
              </w:rPr>
              <w:t>创新报告解读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日上午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09:00-10:30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《医疗机构科技创新成果转化共识》解读与讨论</w:t>
            </w:r>
          </w:p>
        </w:tc>
      </w:tr>
      <w:tr w:rsidR="00FB0174" w:rsidTr="007C212A">
        <w:trPr>
          <w:trHeight w:val="689"/>
          <w:jc w:val="center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10:30-12:00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《高校及科研机构科技成果转化年度报告》解读与讨论</w:t>
            </w:r>
          </w:p>
        </w:tc>
      </w:tr>
      <w:tr w:rsidR="00FB0174" w:rsidTr="007C212A">
        <w:trPr>
          <w:trHeight w:val="28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结业考核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日下午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14:00-16:00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174" w:rsidRDefault="00FB0174" w:rsidP="007C212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2"/>
                <w:lang/>
              </w:rPr>
              <w:t>组织学员参加结业考核</w:t>
            </w:r>
          </w:p>
        </w:tc>
      </w:tr>
      <w:bookmarkEnd w:id="0"/>
    </w:tbl>
    <w:p w:rsidR="00FB0174" w:rsidRDefault="00FB0174" w:rsidP="00FB0174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FB0174" w:rsidRDefault="00FB0174" w:rsidP="00FB0174">
      <w:pPr>
        <w:rPr>
          <w:rFonts w:ascii="Times New Roman" w:eastAsia="黑体" w:hAnsi="Times New Roman"/>
          <w:sz w:val="44"/>
          <w:szCs w:val="44"/>
        </w:rPr>
      </w:pPr>
    </w:p>
    <w:p w:rsidR="00FB0174" w:rsidRDefault="00FB0174" w:rsidP="00FB0174">
      <w:pPr>
        <w:rPr>
          <w:rFonts w:ascii="Times New Roman" w:hAnsi="Times New Roman"/>
          <w:lang w:bidi="en-US"/>
        </w:rPr>
      </w:pPr>
    </w:p>
    <w:p w:rsidR="00DD0C67" w:rsidRPr="00FB0174" w:rsidRDefault="00DD0C67"/>
    <w:sectPr w:rsidR="00DD0C67" w:rsidRPr="00FB017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0" w:footer="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33" w:rsidRDefault="00FB0174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22F33" w:rsidRDefault="00FB0174">
    <w:pPr>
      <w:pStyle w:val="a4"/>
      <w:ind w:right="360"/>
    </w:pPr>
  </w:p>
  <w:p w:rsidR="00822F33" w:rsidRDefault="00FB0174"/>
  <w:p w:rsidR="00822F33" w:rsidRDefault="00FB0174"/>
  <w:p w:rsidR="00822F33" w:rsidRDefault="00FB0174"/>
  <w:p w:rsidR="00822F33" w:rsidRDefault="00FB0174"/>
  <w:p w:rsidR="00822F33" w:rsidRDefault="00FB0174"/>
  <w:p w:rsidR="00822F33" w:rsidRDefault="00FB0174"/>
  <w:p w:rsidR="00822F33" w:rsidRDefault="00FB01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33" w:rsidRDefault="00FB0174">
    <w:pPr>
      <w:pStyle w:val="a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</w:instrText>
    </w:r>
    <w:r>
      <w:rPr>
        <w:rFonts w:ascii="Times New Roman" w:hAnsi="Times New Roman"/>
        <w:sz w:val="21"/>
        <w:szCs w:val="21"/>
      </w:rPr>
      <w:instrText>MERGEFORMAT</w:instrText>
    </w:r>
    <w:r>
      <w:rPr>
        <w:rFonts w:ascii="Times New Roman" w:hAnsi="Times New Roman"/>
        <w:sz w:val="21"/>
        <w:szCs w:val="21"/>
      </w:rPr>
      <w:fldChar w:fldCharType="separate"/>
    </w:r>
    <w:r w:rsidRPr="00FB0174">
      <w:rPr>
        <w:rFonts w:ascii="Times New Roman" w:hAnsi="Times New Roman"/>
        <w:noProof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 w:rsidR="00822F33" w:rsidRDefault="00FB0174">
    <w:pPr>
      <w:pStyle w:val="a4"/>
      <w:ind w:right="360"/>
      <w:rPr>
        <w:rFonts w:ascii="Times New Roman" w:hAnsi="Times New Roman"/>
        <w:sz w:val="21"/>
        <w:szCs w:val="21"/>
      </w:rPr>
    </w:pPr>
  </w:p>
  <w:p w:rsidR="00822F33" w:rsidRDefault="00FB0174"/>
  <w:p w:rsidR="00822F33" w:rsidRDefault="00FB0174"/>
  <w:p w:rsidR="00822F33" w:rsidRDefault="00FB0174"/>
  <w:p w:rsidR="00822F33" w:rsidRDefault="00FB0174"/>
  <w:p w:rsidR="00822F33" w:rsidRDefault="00FB0174"/>
  <w:p w:rsidR="00822F33" w:rsidRDefault="00FB01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33" w:rsidRDefault="00FB017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33" w:rsidRDefault="00FB0174">
    <w:pPr>
      <w:pStyle w:val="a6"/>
    </w:pPr>
  </w:p>
  <w:p w:rsidR="00822F33" w:rsidRDefault="00FB0174"/>
  <w:p w:rsidR="00822F33" w:rsidRDefault="00FB0174"/>
  <w:p w:rsidR="00822F33" w:rsidRDefault="00FB0174"/>
  <w:p w:rsidR="00822F33" w:rsidRDefault="00FB0174"/>
  <w:p w:rsidR="00822F33" w:rsidRDefault="00FB0174"/>
  <w:p w:rsidR="00822F33" w:rsidRDefault="00FB01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33" w:rsidRDefault="00FB0174">
    <w:pPr>
      <w:pStyle w:val="a6"/>
      <w:pBdr>
        <w:bottom w:val="none" w:sz="0" w:space="0" w:color="auto"/>
      </w:pBdr>
    </w:pPr>
  </w:p>
  <w:p w:rsidR="00822F33" w:rsidRDefault="00FB0174"/>
  <w:p w:rsidR="00822F33" w:rsidRDefault="00FB0174"/>
  <w:p w:rsidR="00822F33" w:rsidRDefault="00FB0174"/>
  <w:p w:rsidR="00822F33" w:rsidRDefault="00FB0174"/>
  <w:p w:rsidR="00822F33" w:rsidRDefault="00FB0174"/>
  <w:p w:rsidR="00822F33" w:rsidRDefault="00FB017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33" w:rsidRDefault="00FB01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174"/>
    <w:rsid w:val="0026679C"/>
    <w:rsid w:val="00833C56"/>
    <w:rsid w:val="008947BF"/>
    <w:rsid w:val="00A710AF"/>
    <w:rsid w:val="00DD0C67"/>
    <w:rsid w:val="00FB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FB0174"/>
    <w:pPr>
      <w:spacing w:line="600" w:lineRule="exact"/>
      <w:ind w:firstLineChars="200" w:firstLine="200"/>
      <w:jc w:val="left"/>
    </w:pPr>
    <w:rPr>
      <w:color w:val="000000"/>
      <w:kern w:val="0"/>
      <w:sz w:val="24"/>
      <w:lang w:eastAsia="en-US" w:bidi="en-US"/>
    </w:rPr>
  </w:style>
  <w:style w:type="character" w:customStyle="1" w:styleId="Char">
    <w:name w:val="正文文本 Char"/>
    <w:basedOn w:val="a0"/>
    <w:link w:val="a3"/>
    <w:rsid w:val="00FB0174"/>
    <w:rPr>
      <w:rFonts w:ascii="Calibri" w:eastAsia="宋体" w:hAnsi="Calibri" w:cs="Times New Roman"/>
      <w:color w:val="000000"/>
      <w:kern w:val="0"/>
      <w:sz w:val="24"/>
      <w:szCs w:val="24"/>
      <w:lang w:eastAsia="en-US" w:bidi="en-US"/>
    </w:rPr>
  </w:style>
  <w:style w:type="paragraph" w:styleId="a4">
    <w:name w:val="footer"/>
    <w:basedOn w:val="a"/>
    <w:link w:val="a5"/>
    <w:uiPriority w:val="99"/>
    <w:unhideWhenUsed/>
    <w:qFormat/>
    <w:rsid w:val="00FB0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174"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link w:val="a4"/>
    <w:uiPriority w:val="99"/>
    <w:qFormat/>
    <w:rsid w:val="00FB0174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qFormat/>
    <w:rsid w:val="00FB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B0174"/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link w:val="a6"/>
    <w:qFormat/>
    <w:rsid w:val="00FB0174"/>
    <w:rPr>
      <w:rFonts w:ascii="Calibri" w:eastAsia="宋体" w:hAnsi="Calibri" w:cs="Times New Roman"/>
      <w:sz w:val="18"/>
      <w:szCs w:val="18"/>
    </w:rPr>
  </w:style>
  <w:style w:type="character" w:styleId="a8">
    <w:name w:val="page number"/>
    <w:uiPriority w:val="99"/>
    <w:unhideWhenUsed/>
    <w:qFormat/>
    <w:rsid w:val="00FB0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2024-03-20T01:23:00Z</dcterms:created>
  <dcterms:modified xsi:type="dcterms:W3CDTF">2024-03-20T01:23:00Z</dcterms:modified>
</cp:coreProperties>
</file>