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90" w:rsidRDefault="008C4C90" w:rsidP="008C4C90">
      <w:pPr>
        <w:widowControl/>
        <w:spacing w:line="600" w:lineRule="exact"/>
        <w:jc w:val="left"/>
        <w:rPr>
          <w:rFonts w:ascii="Times New Roman" w:eastAsia="仿宋_GB2312" w:hAnsi="Times New Roman"/>
          <w:sz w:val="28"/>
          <w:szCs w:val="28"/>
        </w:rPr>
      </w:pPr>
    </w:p>
    <w:p w:rsidR="008C4C90" w:rsidRDefault="008C4C90" w:rsidP="008C4C90">
      <w:pPr>
        <w:widowControl/>
        <w:jc w:val="left"/>
        <w:rPr>
          <w:rFonts w:ascii="Times New Roman" w:eastAsia="黑体" w:hAnsi="Times New Roman" w:hint="eastAsia"/>
          <w:sz w:val="32"/>
          <w:szCs w:val="36"/>
        </w:rPr>
      </w:pPr>
      <w:r>
        <w:rPr>
          <w:rFonts w:ascii="Times New Roman" w:eastAsia="黑体" w:hAnsi="Times New Roman" w:hint="eastAsia"/>
          <w:sz w:val="32"/>
          <w:szCs w:val="36"/>
        </w:rPr>
        <w:t>附件</w:t>
      </w:r>
      <w:r>
        <w:rPr>
          <w:rFonts w:ascii="Times New Roman" w:eastAsia="黑体" w:hAnsi="Times New Roman" w:hint="eastAsia"/>
          <w:sz w:val="32"/>
          <w:szCs w:val="36"/>
        </w:rPr>
        <w:t>1</w:t>
      </w:r>
    </w:p>
    <w:p w:rsidR="008C4C90" w:rsidRDefault="008C4C90" w:rsidP="008C4C90">
      <w:pPr>
        <w:spacing w:line="600" w:lineRule="exact"/>
        <w:jc w:val="center"/>
        <w:rPr>
          <w:rFonts w:ascii="Times New Roman" w:eastAsia="长城小标宋体" w:hAnsi="Times New Roman"/>
          <w:b/>
          <w:bCs/>
          <w:sz w:val="36"/>
          <w:szCs w:val="36"/>
        </w:rPr>
      </w:pPr>
      <w:r>
        <w:rPr>
          <w:rFonts w:ascii="Times New Roman" w:eastAsia="长城小标宋体" w:hAnsi="Times New Roman"/>
          <w:b/>
          <w:sz w:val="36"/>
          <w:szCs w:val="36"/>
        </w:rPr>
        <w:t>培训课表及拟邀国内外培训讲师</w:t>
      </w:r>
    </w:p>
    <w:p w:rsidR="008C4C90" w:rsidRDefault="008C4C90" w:rsidP="008C4C90">
      <w:pPr>
        <w:pStyle w:val="a4"/>
        <w:spacing w:line="600" w:lineRule="exact"/>
        <w:ind w:firstLineChars="0" w:firstLine="0"/>
        <w:rPr>
          <w:rFonts w:ascii="Times New Roman" w:eastAsia="黑体" w:hAnsi="Times New Roman"/>
          <w:b/>
          <w:bCs/>
          <w:sz w:val="32"/>
          <w:szCs w:val="36"/>
        </w:rPr>
      </w:pPr>
      <w:r>
        <w:rPr>
          <w:rFonts w:ascii="Times New Roman" w:eastAsia="黑体" w:hAnsi="Times New Roman"/>
          <w:b/>
          <w:bCs/>
          <w:sz w:val="32"/>
          <w:szCs w:val="36"/>
        </w:rPr>
        <w:t xml:space="preserve">   </w:t>
      </w:r>
    </w:p>
    <w:p w:rsidR="008C4C90" w:rsidRDefault="008C4C90" w:rsidP="008C4C90">
      <w:pPr>
        <w:pStyle w:val="a4"/>
        <w:spacing w:line="600" w:lineRule="exact"/>
        <w:ind w:firstLine="640"/>
        <w:rPr>
          <w:rFonts w:ascii="Times New Roman" w:eastAsia="黑体" w:hAnsi="Times New Roman"/>
          <w:sz w:val="32"/>
          <w:szCs w:val="36"/>
        </w:rPr>
      </w:pPr>
      <w:r>
        <w:rPr>
          <w:rFonts w:ascii="Times New Roman" w:eastAsia="黑体" w:hAnsi="Times New Roman"/>
          <w:sz w:val="32"/>
          <w:szCs w:val="36"/>
        </w:rPr>
        <w:t>一、培训课程计划</w:t>
      </w:r>
    </w:p>
    <w:tbl>
      <w:tblPr>
        <w:tblW w:w="8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850"/>
        <w:gridCol w:w="5669"/>
      </w:tblGrid>
      <w:tr w:rsidR="008C4C90" w:rsidTr="0066653F">
        <w:trPr>
          <w:cantSplit/>
          <w:trHeight w:val="57"/>
          <w:tblHeader/>
          <w:jc w:val="center"/>
        </w:trPr>
        <w:tc>
          <w:tcPr>
            <w:tcW w:w="1555" w:type="dxa"/>
            <w:shd w:val="clear" w:color="auto" w:fill="BDD6EE"/>
            <w:vAlign w:val="center"/>
          </w:tcPr>
          <w:p w:rsidR="008C4C90" w:rsidRDefault="008C4C90" w:rsidP="0066653F">
            <w:pPr>
              <w:adjustRightInd w:val="0"/>
              <w:snapToGrid w:val="0"/>
              <w:jc w:val="center"/>
              <w:rPr>
                <w:rFonts w:ascii="Times New Roman" w:eastAsia="黑体" w:hAnsi="Times New Roman"/>
                <w:bCs/>
                <w:sz w:val="28"/>
                <w:szCs w:val="28"/>
              </w:rPr>
            </w:pPr>
            <w:r>
              <w:rPr>
                <w:rFonts w:ascii="Times New Roman" w:eastAsia="黑体" w:hAnsi="Times New Roman"/>
                <w:bCs/>
                <w:sz w:val="28"/>
                <w:szCs w:val="28"/>
              </w:rPr>
              <w:t>日程</w:t>
            </w:r>
          </w:p>
        </w:tc>
        <w:tc>
          <w:tcPr>
            <w:tcW w:w="850" w:type="dxa"/>
            <w:shd w:val="clear" w:color="auto" w:fill="BDD6EE"/>
            <w:vAlign w:val="center"/>
          </w:tcPr>
          <w:p w:rsidR="008C4C90" w:rsidRDefault="008C4C90" w:rsidP="0066653F">
            <w:pPr>
              <w:adjustRightInd w:val="0"/>
              <w:snapToGrid w:val="0"/>
              <w:jc w:val="center"/>
              <w:rPr>
                <w:rFonts w:ascii="Times New Roman" w:eastAsia="黑体" w:hAnsi="Times New Roman"/>
                <w:bCs/>
                <w:sz w:val="28"/>
                <w:szCs w:val="28"/>
              </w:rPr>
            </w:pPr>
            <w:r>
              <w:rPr>
                <w:rFonts w:ascii="Times New Roman" w:eastAsia="黑体" w:hAnsi="Times New Roman"/>
                <w:bCs/>
                <w:sz w:val="28"/>
                <w:szCs w:val="28"/>
              </w:rPr>
              <w:t>课时</w:t>
            </w:r>
          </w:p>
        </w:tc>
        <w:tc>
          <w:tcPr>
            <w:tcW w:w="5669" w:type="dxa"/>
            <w:shd w:val="clear" w:color="auto" w:fill="BDD6EE"/>
            <w:vAlign w:val="center"/>
          </w:tcPr>
          <w:p w:rsidR="008C4C90" w:rsidRDefault="008C4C90" w:rsidP="0066653F">
            <w:pPr>
              <w:adjustRightInd w:val="0"/>
              <w:snapToGrid w:val="0"/>
              <w:jc w:val="center"/>
              <w:rPr>
                <w:rFonts w:ascii="Times New Roman" w:eastAsia="黑体" w:hAnsi="Times New Roman"/>
                <w:bCs/>
                <w:sz w:val="28"/>
                <w:szCs w:val="28"/>
              </w:rPr>
            </w:pPr>
            <w:r>
              <w:rPr>
                <w:rFonts w:ascii="Times New Roman" w:eastAsia="黑体" w:hAnsi="Times New Roman"/>
                <w:bCs/>
                <w:sz w:val="28"/>
                <w:szCs w:val="28"/>
              </w:rPr>
              <w:t>培训课程</w:t>
            </w:r>
          </w:p>
        </w:tc>
      </w:tr>
      <w:tr w:rsidR="008C4C90" w:rsidTr="0066653F">
        <w:trPr>
          <w:cantSplit/>
          <w:trHeight w:val="57"/>
          <w:jc w:val="center"/>
        </w:trPr>
        <w:tc>
          <w:tcPr>
            <w:tcW w:w="1555" w:type="dxa"/>
            <w:vMerge w:val="restart"/>
            <w:tcMar>
              <w:top w:w="0" w:type="dxa"/>
              <w:left w:w="28" w:type="dxa"/>
              <w:bottom w:w="0" w:type="dxa"/>
              <w:right w:w="28" w:type="dxa"/>
            </w:tcMar>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第一天</w:t>
            </w: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bCs/>
                <w:sz w:val="32"/>
                <w:szCs w:val="32"/>
              </w:rPr>
              <w:t>开班仪式与公益讲座</w:t>
            </w:r>
          </w:p>
        </w:tc>
      </w:tr>
      <w:tr w:rsidR="008C4C90" w:rsidTr="0066653F">
        <w:trPr>
          <w:cantSplit/>
          <w:trHeight w:val="57"/>
          <w:jc w:val="center"/>
        </w:trPr>
        <w:tc>
          <w:tcPr>
            <w:tcW w:w="1555" w:type="dxa"/>
            <w:vMerge/>
            <w:tcMar>
              <w:top w:w="0" w:type="dxa"/>
              <w:left w:w="28" w:type="dxa"/>
              <w:bottom w:w="0" w:type="dxa"/>
              <w:right w:w="28" w:type="dxa"/>
            </w:tcMar>
            <w:vAlign w:val="center"/>
          </w:tcPr>
          <w:p w:rsidR="008C4C90" w:rsidRDefault="008C4C90" w:rsidP="0066653F">
            <w:pPr>
              <w:adjustRightInd w:val="0"/>
              <w:snapToGrid w:val="0"/>
              <w:jc w:val="center"/>
              <w:rPr>
                <w:rFonts w:ascii="Times New Roman" w:eastAsia="仿宋" w:hAnsi="Times New Roman"/>
                <w:bCs/>
                <w:sz w:val="32"/>
                <w:szCs w:val="32"/>
              </w:rPr>
            </w:pP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1.5</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bCs/>
                <w:sz w:val="32"/>
                <w:szCs w:val="32"/>
              </w:rPr>
              <w:t>科技成果转化政策运用实务</w:t>
            </w:r>
          </w:p>
        </w:tc>
      </w:tr>
      <w:tr w:rsidR="008C4C90" w:rsidTr="0066653F">
        <w:trPr>
          <w:cantSplit/>
          <w:trHeight w:val="57"/>
          <w:jc w:val="center"/>
        </w:trPr>
        <w:tc>
          <w:tcPr>
            <w:tcW w:w="1555" w:type="dxa"/>
            <w:vMerge/>
            <w:vAlign w:val="center"/>
          </w:tcPr>
          <w:p w:rsidR="008C4C90" w:rsidRDefault="008C4C90" w:rsidP="0066653F">
            <w:pPr>
              <w:widowControl/>
              <w:adjustRightInd w:val="0"/>
              <w:snapToGrid w:val="0"/>
              <w:jc w:val="left"/>
              <w:rPr>
                <w:rFonts w:ascii="Times New Roman" w:eastAsia="仿宋" w:hAnsi="Times New Roman"/>
                <w:bCs/>
                <w:sz w:val="32"/>
                <w:szCs w:val="32"/>
              </w:rPr>
            </w:pP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1.5</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sz w:val="32"/>
                <w:szCs w:val="32"/>
              </w:rPr>
              <w:t>全球科技创新战略与国际技术转移发展（新工业革命、全球创新指数、国际组织与行业发展沿革）</w:t>
            </w:r>
          </w:p>
        </w:tc>
      </w:tr>
      <w:tr w:rsidR="008C4C90" w:rsidTr="0066653F">
        <w:trPr>
          <w:cantSplit/>
          <w:trHeight w:val="57"/>
          <w:jc w:val="center"/>
        </w:trPr>
        <w:tc>
          <w:tcPr>
            <w:tcW w:w="1555" w:type="dxa"/>
            <w:vMerge/>
            <w:vAlign w:val="center"/>
          </w:tcPr>
          <w:p w:rsidR="008C4C90" w:rsidRDefault="008C4C90" w:rsidP="0066653F">
            <w:pPr>
              <w:widowControl/>
              <w:adjustRightInd w:val="0"/>
              <w:snapToGrid w:val="0"/>
              <w:jc w:val="left"/>
              <w:rPr>
                <w:rFonts w:ascii="Times New Roman" w:eastAsia="仿宋" w:hAnsi="Times New Roman"/>
                <w:bCs/>
                <w:sz w:val="32"/>
                <w:szCs w:val="32"/>
              </w:rPr>
            </w:pP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1.5</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sz w:val="32"/>
                <w:szCs w:val="32"/>
              </w:rPr>
              <w:t>国际技术贸易（交易模式、估值定价、技术标的、特色主体、国际规则）</w:t>
            </w:r>
          </w:p>
        </w:tc>
      </w:tr>
      <w:tr w:rsidR="008C4C90" w:rsidTr="0066653F">
        <w:trPr>
          <w:cantSplit/>
          <w:trHeight w:val="57"/>
          <w:jc w:val="center"/>
        </w:trPr>
        <w:tc>
          <w:tcPr>
            <w:tcW w:w="1555" w:type="dxa"/>
            <w:vMerge/>
            <w:vAlign w:val="center"/>
          </w:tcPr>
          <w:p w:rsidR="008C4C90" w:rsidRDefault="008C4C90" w:rsidP="0066653F">
            <w:pPr>
              <w:widowControl/>
              <w:adjustRightInd w:val="0"/>
              <w:snapToGrid w:val="0"/>
              <w:jc w:val="left"/>
              <w:rPr>
                <w:rFonts w:ascii="Times New Roman" w:eastAsia="仿宋" w:hAnsi="Times New Roman"/>
                <w:bCs/>
                <w:sz w:val="32"/>
                <w:szCs w:val="32"/>
              </w:rPr>
            </w:pP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1.5</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bCs/>
                <w:sz w:val="32"/>
                <w:szCs w:val="32"/>
              </w:rPr>
              <w:t>科技成果转化与项目管理（中级）</w:t>
            </w:r>
          </w:p>
        </w:tc>
      </w:tr>
      <w:tr w:rsidR="008C4C90" w:rsidTr="0066653F">
        <w:trPr>
          <w:cantSplit/>
          <w:trHeight w:val="57"/>
          <w:jc w:val="center"/>
        </w:trPr>
        <w:tc>
          <w:tcPr>
            <w:tcW w:w="1555" w:type="dxa"/>
            <w:vMerge w:val="restart"/>
            <w:vAlign w:val="center"/>
          </w:tcPr>
          <w:p w:rsidR="008C4C90" w:rsidRDefault="008C4C90" w:rsidP="0066653F">
            <w:pPr>
              <w:widowControl/>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第二天</w:t>
            </w: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1.5</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bCs/>
                <w:sz w:val="32"/>
                <w:szCs w:val="32"/>
              </w:rPr>
              <w:t>国际技术转移概述</w:t>
            </w:r>
            <w:r>
              <w:rPr>
                <w:rFonts w:ascii="Times New Roman" w:eastAsia="仿宋" w:hAnsi="Times New Roman"/>
                <w:bCs/>
                <w:sz w:val="32"/>
                <w:szCs w:val="32"/>
              </w:rPr>
              <w:t xml:space="preserve"> </w:t>
            </w:r>
          </w:p>
        </w:tc>
      </w:tr>
      <w:tr w:rsidR="008C4C90" w:rsidTr="0066653F">
        <w:trPr>
          <w:cantSplit/>
          <w:trHeight w:val="57"/>
          <w:jc w:val="center"/>
        </w:trPr>
        <w:tc>
          <w:tcPr>
            <w:tcW w:w="1555" w:type="dxa"/>
            <w:vMerge/>
            <w:vAlign w:val="center"/>
          </w:tcPr>
          <w:p w:rsidR="008C4C90" w:rsidRDefault="008C4C90" w:rsidP="0066653F">
            <w:pPr>
              <w:widowControl/>
              <w:adjustRightInd w:val="0"/>
              <w:snapToGrid w:val="0"/>
              <w:jc w:val="left"/>
              <w:rPr>
                <w:rFonts w:ascii="Times New Roman" w:eastAsia="仿宋" w:hAnsi="Times New Roman"/>
                <w:bCs/>
                <w:sz w:val="32"/>
                <w:szCs w:val="32"/>
              </w:rPr>
            </w:pP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1.5</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bCs/>
                <w:sz w:val="32"/>
                <w:szCs w:val="32"/>
              </w:rPr>
              <w:t>国际技术转移流程与实践</w:t>
            </w:r>
            <w:r>
              <w:rPr>
                <w:rFonts w:ascii="Times New Roman" w:eastAsia="仿宋" w:hAnsi="Times New Roman"/>
                <w:bCs/>
                <w:sz w:val="32"/>
                <w:szCs w:val="32"/>
              </w:rPr>
              <w:t xml:space="preserve"> </w:t>
            </w:r>
          </w:p>
        </w:tc>
      </w:tr>
      <w:tr w:rsidR="008C4C90" w:rsidTr="0066653F">
        <w:trPr>
          <w:cantSplit/>
          <w:trHeight w:val="57"/>
          <w:jc w:val="center"/>
        </w:trPr>
        <w:tc>
          <w:tcPr>
            <w:tcW w:w="1555" w:type="dxa"/>
            <w:vMerge/>
            <w:vAlign w:val="center"/>
          </w:tcPr>
          <w:p w:rsidR="008C4C90" w:rsidRDefault="008C4C90" w:rsidP="0066653F">
            <w:pPr>
              <w:adjustRightInd w:val="0"/>
              <w:snapToGrid w:val="0"/>
              <w:jc w:val="center"/>
              <w:rPr>
                <w:rFonts w:ascii="Times New Roman" w:eastAsia="仿宋" w:hAnsi="Times New Roman"/>
                <w:bCs/>
                <w:sz w:val="32"/>
                <w:szCs w:val="32"/>
              </w:rPr>
            </w:pP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1.5</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sz w:val="32"/>
                <w:szCs w:val="32"/>
              </w:rPr>
              <w:t>国际技术转移机构运营模式与成功案例</w:t>
            </w:r>
            <w:r>
              <w:rPr>
                <w:rFonts w:ascii="Times New Roman" w:eastAsia="仿宋" w:hAnsi="Times New Roman"/>
                <w:sz w:val="32"/>
                <w:szCs w:val="32"/>
              </w:rPr>
              <w:t xml:space="preserve"> </w:t>
            </w:r>
          </w:p>
        </w:tc>
      </w:tr>
      <w:tr w:rsidR="008C4C90" w:rsidTr="0066653F">
        <w:trPr>
          <w:cantSplit/>
          <w:trHeight w:val="57"/>
          <w:jc w:val="center"/>
        </w:trPr>
        <w:tc>
          <w:tcPr>
            <w:tcW w:w="1555" w:type="dxa"/>
            <w:vMerge/>
            <w:vAlign w:val="center"/>
          </w:tcPr>
          <w:p w:rsidR="008C4C90" w:rsidRDefault="008C4C90" w:rsidP="0066653F">
            <w:pPr>
              <w:adjustRightInd w:val="0"/>
              <w:snapToGrid w:val="0"/>
              <w:jc w:val="center"/>
              <w:rPr>
                <w:rFonts w:ascii="Times New Roman" w:eastAsia="仿宋" w:hAnsi="Times New Roman"/>
                <w:bCs/>
                <w:sz w:val="32"/>
                <w:szCs w:val="32"/>
              </w:rPr>
            </w:pPr>
          </w:p>
        </w:tc>
        <w:tc>
          <w:tcPr>
            <w:tcW w:w="850" w:type="dxa"/>
            <w:vAlign w:val="center"/>
          </w:tcPr>
          <w:p w:rsidR="008C4C90" w:rsidRDefault="008C4C90" w:rsidP="0066653F">
            <w:pPr>
              <w:adjustRightInd w:val="0"/>
              <w:snapToGrid w:val="0"/>
              <w:jc w:val="center"/>
              <w:rPr>
                <w:rFonts w:ascii="Times New Roman" w:eastAsia="仿宋" w:hAnsi="Times New Roman"/>
                <w:bCs/>
                <w:sz w:val="32"/>
                <w:szCs w:val="32"/>
              </w:rPr>
            </w:pPr>
            <w:r>
              <w:rPr>
                <w:rFonts w:ascii="Times New Roman" w:eastAsia="仿宋" w:hAnsi="Times New Roman"/>
                <w:bCs/>
                <w:sz w:val="32"/>
                <w:szCs w:val="32"/>
              </w:rPr>
              <w:t>1.5</w:t>
            </w:r>
          </w:p>
        </w:tc>
        <w:tc>
          <w:tcPr>
            <w:tcW w:w="5669" w:type="dxa"/>
            <w:vAlign w:val="center"/>
          </w:tcPr>
          <w:p w:rsidR="008C4C90" w:rsidRDefault="008C4C90" w:rsidP="0066653F">
            <w:pPr>
              <w:adjustRightInd w:val="0"/>
              <w:snapToGrid w:val="0"/>
              <w:jc w:val="left"/>
              <w:rPr>
                <w:rFonts w:ascii="Times New Roman" w:eastAsia="仿宋" w:hAnsi="Times New Roman"/>
                <w:bCs/>
                <w:sz w:val="32"/>
                <w:szCs w:val="32"/>
              </w:rPr>
            </w:pPr>
            <w:r>
              <w:rPr>
                <w:rFonts w:ascii="Times New Roman" w:eastAsia="仿宋" w:hAnsi="Times New Roman"/>
                <w:bCs/>
                <w:sz w:val="32"/>
                <w:szCs w:val="32"/>
              </w:rPr>
              <w:t>科技金融支持成果转化实务（中级）</w:t>
            </w:r>
          </w:p>
        </w:tc>
      </w:tr>
    </w:tbl>
    <w:p w:rsidR="008C4C90" w:rsidRDefault="008C4C90" w:rsidP="008C4C90">
      <w:pPr>
        <w:spacing w:line="600" w:lineRule="exact"/>
        <w:rPr>
          <w:rFonts w:ascii="Times New Roman" w:eastAsia="仿宋" w:hAnsi="Times New Roman"/>
          <w:sz w:val="32"/>
          <w:szCs w:val="36"/>
        </w:rPr>
      </w:pPr>
      <w:r>
        <w:rPr>
          <w:rFonts w:ascii="Times New Roman" w:eastAsia="仿宋" w:hAnsi="Times New Roman"/>
          <w:sz w:val="32"/>
          <w:szCs w:val="36"/>
        </w:rPr>
        <w:t>*</w:t>
      </w:r>
      <w:r>
        <w:rPr>
          <w:rFonts w:ascii="Times New Roman" w:eastAsia="仿宋" w:hAnsi="Times New Roman"/>
          <w:sz w:val="32"/>
          <w:szCs w:val="36"/>
        </w:rPr>
        <w:t>本次培训课程依据《技术经理人能力评价规范》团体标准对中级技术经理人能力评价所需的知识水平与实践技能要求进行设计。</w:t>
      </w:r>
    </w:p>
    <w:p w:rsidR="008C4C90" w:rsidRDefault="008C4C90" w:rsidP="008C4C90">
      <w:pPr>
        <w:pStyle w:val="a4"/>
        <w:spacing w:line="600" w:lineRule="exact"/>
        <w:ind w:firstLine="640"/>
        <w:rPr>
          <w:rFonts w:ascii="Times New Roman" w:eastAsia="黑体" w:hAnsi="Times New Roman"/>
          <w:sz w:val="32"/>
          <w:szCs w:val="36"/>
        </w:rPr>
      </w:pPr>
      <w:r>
        <w:rPr>
          <w:rFonts w:ascii="Times New Roman" w:eastAsia="黑体" w:hAnsi="Times New Roman"/>
          <w:sz w:val="32"/>
          <w:szCs w:val="36"/>
        </w:rPr>
        <w:t>二、拟邀国内外培训讲师</w:t>
      </w:r>
    </w:p>
    <w:p w:rsidR="008C4C90" w:rsidRDefault="008C4C90" w:rsidP="008C4C90">
      <w:pPr>
        <w:spacing w:line="60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（一）国内重点讲师</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武思宏，科技部科技评估中心成果部副部长（主持工作）</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陶</w:t>
      </w:r>
      <w:r>
        <w:rPr>
          <w:rFonts w:ascii="Times New Roman" w:eastAsia="仿宋" w:hAnsi="Times New Roman"/>
          <w:sz w:val="32"/>
          <w:szCs w:val="32"/>
        </w:rPr>
        <w:t xml:space="preserve">  </w:t>
      </w:r>
      <w:r>
        <w:rPr>
          <w:rFonts w:ascii="Times New Roman" w:eastAsia="仿宋" w:hAnsi="Times New Roman"/>
          <w:sz w:val="32"/>
          <w:szCs w:val="32"/>
        </w:rPr>
        <w:t>鹏，科技部科技评估中心成果部副部长</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曹京华，</w:t>
      </w:r>
      <w:r>
        <w:rPr>
          <w:rFonts w:ascii="Times New Roman" w:eastAsia="仿宋" w:hAnsi="Times New Roman"/>
          <w:sz w:val="32"/>
          <w:szCs w:val="32"/>
        </w:rPr>
        <w:t>“</w:t>
      </w:r>
      <w:r>
        <w:rPr>
          <w:rFonts w:ascii="Times New Roman" w:eastAsia="仿宋" w:hAnsi="Times New Roman"/>
          <w:sz w:val="32"/>
          <w:szCs w:val="32"/>
        </w:rPr>
        <w:t>一带一路</w:t>
      </w:r>
      <w:r>
        <w:rPr>
          <w:rFonts w:ascii="Times New Roman" w:eastAsia="仿宋" w:hAnsi="Times New Roman"/>
          <w:sz w:val="32"/>
          <w:szCs w:val="32"/>
        </w:rPr>
        <w:t>”</w:t>
      </w:r>
      <w:r>
        <w:rPr>
          <w:rFonts w:ascii="Times New Roman" w:eastAsia="仿宋" w:hAnsi="Times New Roman"/>
          <w:sz w:val="32"/>
          <w:szCs w:val="32"/>
        </w:rPr>
        <w:t>国际科学组织联盟（</w:t>
      </w:r>
      <w:r>
        <w:rPr>
          <w:rFonts w:ascii="Times New Roman" w:eastAsia="仿宋" w:hAnsi="Times New Roman"/>
          <w:sz w:val="32"/>
          <w:szCs w:val="32"/>
        </w:rPr>
        <w:t>ANSO</w:t>
      </w:r>
      <w:r>
        <w:rPr>
          <w:rFonts w:ascii="Times New Roman" w:eastAsia="仿宋" w:hAnsi="Times New Roman"/>
          <w:sz w:val="32"/>
          <w:szCs w:val="32"/>
        </w:rPr>
        <w:t>）秘书处主任</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翁</w:t>
      </w:r>
      <w:r>
        <w:rPr>
          <w:rFonts w:ascii="Times New Roman" w:eastAsia="仿宋" w:hAnsi="Times New Roman"/>
          <w:sz w:val="32"/>
          <w:szCs w:val="32"/>
        </w:rPr>
        <w:t xml:space="preserve">  </w:t>
      </w:r>
      <w:r>
        <w:rPr>
          <w:rFonts w:ascii="Times New Roman" w:eastAsia="仿宋" w:hAnsi="Times New Roman"/>
          <w:sz w:val="32"/>
          <w:szCs w:val="32"/>
        </w:rPr>
        <w:t>熠，</w:t>
      </w:r>
      <w:r>
        <w:rPr>
          <w:rFonts w:ascii="Times New Roman" w:eastAsia="仿宋" w:hAnsi="Times New Roman"/>
          <w:sz w:val="32"/>
          <w:szCs w:val="32"/>
        </w:rPr>
        <w:t>“</w:t>
      </w:r>
      <w:r>
        <w:rPr>
          <w:rFonts w:ascii="Times New Roman" w:eastAsia="仿宋" w:hAnsi="Times New Roman"/>
          <w:sz w:val="32"/>
          <w:szCs w:val="32"/>
        </w:rPr>
        <w:t>一带一路</w:t>
      </w:r>
      <w:r>
        <w:rPr>
          <w:rFonts w:ascii="Times New Roman" w:eastAsia="仿宋" w:hAnsi="Times New Roman"/>
          <w:sz w:val="32"/>
          <w:szCs w:val="32"/>
        </w:rPr>
        <w:t>”</w:t>
      </w:r>
      <w:r>
        <w:rPr>
          <w:rFonts w:ascii="Times New Roman" w:eastAsia="仿宋" w:hAnsi="Times New Roman"/>
          <w:sz w:val="32"/>
          <w:szCs w:val="32"/>
        </w:rPr>
        <w:t>国际科学组织联盟（</w:t>
      </w:r>
      <w:r>
        <w:rPr>
          <w:rFonts w:ascii="Times New Roman" w:eastAsia="仿宋" w:hAnsi="Times New Roman"/>
          <w:sz w:val="32"/>
          <w:szCs w:val="32"/>
        </w:rPr>
        <w:t>ANSO</w:t>
      </w:r>
      <w:r>
        <w:rPr>
          <w:rFonts w:ascii="Times New Roman" w:eastAsia="仿宋" w:hAnsi="Times New Roman"/>
          <w:sz w:val="32"/>
          <w:szCs w:val="32"/>
        </w:rPr>
        <w:t>）秘书处顾问、东方科仪控股集团有限公司副总裁、</w:t>
      </w:r>
      <w:r>
        <w:rPr>
          <w:rFonts w:ascii="Times New Roman" w:eastAsia="仿宋" w:hAnsi="Times New Roman"/>
          <w:sz w:val="32"/>
          <w:szCs w:val="32"/>
        </w:rPr>
        <w:t>“</w:t>
      </w:r>
      <w:r>
        <w:rPr>
          <w:rFonts w:ascii="Times New Roman" w:eastAsia="仿宋" w:hAnsi="Times New Roman"/>
          <w:sz w:val="32"/>
          <w:szCs w:val="32"/>
        </w:rPr>
        <w:t>一带一路</w:t>
      </w:r>
      <w:r>
        <w:rPr>
          <w:rFonts w:ascii="Times New Roman" w:eastAsia="仿宋" w:hAnsi="Times New Roman"/>
          <w:sz w:val="32"/>
          <w:szCs w:val="32"/>
        </w:rPr>
        <w:t>”</w:t>
      </w:r>
      <w:r>
        <w:rPr>
          <w:rFonts w:ascii="Times New Roman" w:eastAsia="仿宋" w:hAnsi="Times New Roman"/>
          <w:sz w:val="32"/>
          <w:szCs w:val="32"/>
        </w:rPr>
        <w:t>产业联盟常务副秘书长</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姚卫浩，北京大学产业技术研究院院长</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陈柏强，北京理工大学技术转移中心主任</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王</w:t>
      </w:r>
      <w:r>
        <w:rPr>
          <w:rFonts w:ascii="Times New Roman" w:eastAsia="仿宋" w:hAnsi="Times New Roman"/>
          <w:sz w:val="32"/>
          <w:szCs w:val="32"/>
        </w:rPr>
        <w:t xml:space="preserve">  </w:t>
      </w:r>
      <w:r>
        <w:rPr>
          <w:rFonts w:ascii="Times New Roman" w:eastAsia="仿宋" w:hAnsi="Times New Roman"/>
          <w:sz w:val="32"/>
          <w:szCs w:val="32"/>
        </w:rPr>
        <w:t>燕，清华大学技术转移研究院院长</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张</w:t>
      </w:r>
      <w:r>
        <w:rPr>
          <w:rFonts w:ascii="Times New Roman" w:eastAsia="仿宋" w:hAnsi="Times New Roman"/>
          <w:sz w:val="32"/>
          <w:szCs w:val="32"/>
        </w:rPr>
        <w:t xml:space="preserve">  </w:t>
      </w:r>
      <w:r>
        <w:rPr>
          <w:rFonts w:ascii="Times New Roman" w:eastAsia="仿宋" w:hAnsi="Times New Roman"/>
          <w:sz w:val="32"/>
          <w:szCs w:val="32"/>
        </w:rPr>
        <w:t>璋，国际技术转移协作网络</w:t>
      </w:r>
      <w:r>
        <w:rPr>
          <w:rFonts w:ascii="Times New Roman" w:eastAsia="仿宋" w:hAnsi="Times New Roman" w:hint="eastAsia"/>
          <w:sz w:val="32"/>
          <w:szCs w:val="32"/>
        </w:rPr>
        <w:t>（</w:t>
      </w:r>
      <w:r>
        <w:rPr>
          <w:rFonts w:ascii="Times New Roman" w:eastAsia="仿宋" w:hAnsi="Times New Roman"/>
          <w:sz w:val="32"/>
          <w:szCs w:val="32"/>
        </w:rPr>
        <w:t>ITTN</w:t>
      </w:r>
      <w:r>
        <w:rPr>
          <w:rFonts w:ascii="Times New Roman" w:eastAsia="仿宋" w:hAnsi="Times New Roman"/>
          <w:sz w:val="32"/>
          <w:szCs w:val="32"/>
        </w:rPr>
        <w:t>）秘书长</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张福奇，上海科技成果评价研究院院长</w:t>
      </w:r>
    </w:p>
    <w:p w:rsidR="008C4C90" w:rsidRDefault="008C4C90" w:rsidP="008C4C90">
      <w:pPr>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江清云，深圳技术大学商学院教授，原上海对外经贸大学贸易谈判学院副院长</w:t>
      </w:r>
    </w:p>
    <w:p w:rsidR="008C4C90" w:rsidRDefault="008C4C90" w:rsidP="008C4C90">
      <w:pPr>
        <w:spacing w:line="60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（二）国外重点讲师</w:t>
      </w:r>
    </w:p>
    <w:p w:rsidR="008C4C90" w:rsidRDefault="008C4C90" w:rsidP="008C4C90">
      <w:pPr>
        <w:pStyle w:val="a4"/>
        <w:numPr>
          <w:ilvl w:val="0"/>
          <w:numId w:val="1"/>
        </w:numPr>
        <w:spacing w:line="600" w:lineRule="exact"/>
        <w:ind w:left="0" w:firstLine="640"/>
        <w:rPr>
          <w:rFonts w:ascii="Times New Roman" w:eastAsia="仿宋" w:hAnsi="Times New Roman"/>
          <w:sz w:val="32"/>
          <w:szCs w:val="32"/>
        </w:rPr>
      </w:pPr>
      <w:r>
        <w:rPr>
          <w:rFonts w:ascii="Times New Roman" w:eastAsia="仿宋" w:hAnsi="Times New Roman"/>
          <w:sz w:val="32"/>
          <w:szCs w:val="32"/>
        </w:rPr>
        <w:t>Nedeljko Milosavljević</w:t>
      </w:r>
      <w:r>
        <w:rPr>
          <w:rFonts w:ascii="Times New Roman" w:eastAsia="仿宋" w:hAnsi="Times New Roman"/>
          <w:sz w:val="32"/>
          <w:szCs w:val="32"/>
        </w:rPr>
        <w:t>，欧盟委员会（</w:t>
      </w:r>
      <w:r>
        <w:rPr>
          <w:rFonts w:ascii="Times New Roman" w:eastAsia="仿宋" w:hAnsi="Times New Roman"/>
          <w:sz w:val="32"/>
          <w:szCs w:val="32"/>
        </w:rPr>
        <w:t>European Commission</w:t>
      </w:r>
      <w:r>
        <w:rPr>
          <w:rFonts w:ascii="Times New Roman" w:eastAsia="仿宋" w:hAnsi="Times New Roman"/>
          <w:sz w:val="32"/>
          <w:szCs w:val="32"/>
        </w:rPr>
        <w:t>）技术转移顾问，欧洲科学与技术转移行业协会（</w:t>
      </w:r>
      <w:r>
        <w:rPr>
          <w:rFonts w:ascii="Times New Roman" w:eastAsia="仿宋" w:hAnsi="Times New Roman"/>
          <w:sz w:val="32"/>
          <w:szCs w:val="32"/>
        </w:rPr>
        <w:t>ASTP</w:t>
      </w:r>
      <w:r>
        <w:rPr>
          <w:rFonts w:ascii="Times New Roman" w:eastAsia="仿宋" w:hAnsi="Times New Roman"/>
          <w:sz w:val="32"/>
          <w:szCs w:val="32"/>
        </w:rPr>
        <w:t>）前主席</w:t>
      </w:r>
    </w:p>
    <w:p w:rsidR="008C4C90" w:rsidRDefault="008C4C90" w:rsidP="008C4C90">
      <w:pPr>
        <w:pStyle w:val="a4"/>
        <w:numPr>
          <w:ilvl w:val="0"/>
          <w:numId w:val="1"/>
        </w:numPr>
        <w:spacing w:line="600" w:lineRule="exact"/>
        <w:ind w:left="0" w:firstLine="640"/>
        <w:rPr>
          <w:rFonts w:ascii="Times New Roman" w:eastAsia="仿宋" w:hAnsi="Times New Roman"/>
          <w:sz w:val="32"/>
          <w:szCs w:val="32"/>
        </w:rPr>
      </w:pPr>
      <w:r>
        <w:rPr>
          <w:rFonts w:ascii="Times New Roman" w:eastAsia="仿宋" w:hAnsi="Times New Roman"/>
          <w:sz w:val="32"/>
          <w:szCs w:val="32"/>
        </w:rPr>
        <w:t>Rosemary Wolson</w:t>
      </w:r>
      <w:r>
        <w:rPr>
          <w:rFonts w:ascii="Times New Roman" w:eastAsia="仿宋" w:hAnsi="Times New Roman"/>
          <w:sz w:val="32"/>
          <w:szCs w:val="32"/>
        </w:rPr>
        <w:t>，南非研究创新管理协会（</w:t>
      </w:r>
      <w:r>
        <w:rPr>
          <w:rFonts w:ascii="Times New Roman" w:eastAsia="仿宋" w:hAnsi="Times New Roman"/>
          <w:sz w:val="32"/>
          <w:szCs w:val="32"/>
        </w:rPr>
        <w:t>SARIMA</w:t>
      </w:r>
      <w:r>
        <w:rPr>
          <w:rFonts w:ascii="Times New Roman" w:eastAsia="仿宋" w:hAnsi="Times New Roman"/>
          <w:sz w:val="32"/>
          <w:szCs w:val="32"/>
        </w:rPr>
        <w:t>）副主席（主管创新与技术转移）</w:t>
      </w:r>
    </w:p>
    <w:p w:rsidR="008C4C90" w:rsidRDefault="008C4C90" w:rsidP="008C4C90">
      <w:pPr>
        <w:pStyle w:val="a4"/>
        <w:numPr>
          <w:ilvl w:val="0"/>
          <w:numId w:val="1"/>
        </w:numPr>
        <w:spacing w:line="600" w:lineRule="exact"/>
        <w:ind w:left="0" w:firstLine="640"/>
        <w:rPr>
          <w:rFonts w:ascii="Times New Roman" w:eastAsia="仿宋" w:hAnsi="Times New Roman"/>
          <w:sz w:val="32"/>
          <w:szCs w:val="32"/>
        </w:rPr>
      </w:pPr>
      <w:r>
        <w:rPr>
          <w:rFonts w:ascii="Times New Roman" w:eastAsia="仿宋" w:hAnsi="Times New Roman"/>
          <w:sz w:val="32"/>
          <w:szCs w:val="32"/>
        </w:rPr>
        <w:t>艾琳</w:t>
      </w:r>
      <w:r>
        <w:rPr>
          <w:rFonts w:ascii="Times New Roman" w:eastAsia="仿宋" w:hAnsi="Times New Roman"/>
          <w:sz w:val="32"/>
          <w:szCs w:val="32"/>
        </w:rPr>
        <w:t>·</w:t>
      </w:r>
      <w:r>
        <w:rPr>
          <w:rFonts w:ascii="Times New Roman" w:eastAsia="仿宋" w:hAnsi="Times New Roman"/>
          <w:sz w:val="32"/>
          <w:szCs w:val="32"/>
        </w:rPr>
        <w:t>达尔波茨博士（</w:t>
      </w:r>
      <w:r>
        <w:rPr>
          <w:rFonts w:ascii="Times New Roman" w:eastAsia="仿宋" w:hAnsi="Times New Roman"/>
          <w:sz w:val="32"/>
          <w:szCs w:val="32"/>
        </w:rPr>
        <w:t>Irene Dal Poz</w:t>
      </w:r>
      <w:r>
        <w:rPr>
          <w:rFonts w:ascii="Times New Roman" w:eastAsia="仿宋" w:hAnsi="Times New Roman"/>
          <w:sz w:val="32"/>
          <w:szCs w:val="32"/>
        </w:rPr>
        <w:t>），牛津大学津雅全球创新咨询机构高级顾问</w:t>
      </w:r>
    </w:p>
    <w:p w:rsidR="008C4C90" w:rsidRDefault="008C4C90" w:rsidP="008C4C90">
      <w:pPr>
        <w:pStyle w:val="a4"/>
        <w:numPr>
          <w:ilvl w:val="0"/>
          <w:numId w:val="1"/>
        </w:numPr>
        <w:spacing w:line="600" w:lineRule="exact"/>
        <w:ind w:left="0" w:firstLine="640"/>
        <w:rPr>
          <w:rFonts w:ascii="Times New Roman" w:eastAsia="仿宋" w:hAnsi="Times New Roman"/>
          <w:sz w:val="32"/>
          <w:szCs w:val="32"/>
        </w:rPr>
      </w:pPr>
      <w:r>
        <w:rPr>
          <w:rFonts w:ascii="Times New Roman" w:eastAsia="仿宋" w:hAnsi="Times New Roman"/>
          <w:sz w:val="32"/>
          <w:szCs w:val="32"/>
        </w:rPr>
        <w:t>Lorenzo Gonzo</w:t>
      </w:r>
      <w:r>
        <w:rPr>
          <w:rFonts w:ascii="Times New Roman" w:eastAsia="仿宋" w:hAnsi="Times New Roman"/>
          <w:sz w:val="32"/>
          <w:szCs w:val="32"/>
        </w:rPr>
        <w:t>，意大利驻重庆总领馆原科技参赞，北京国际技术交易联盟国际合作首席顾问，国际技术转移协作网络（</w:t>
      </w:r>
      <w:r>
        <w:rPr>
          <w:rFonts w:ascii="Times New Roman" w:eastAsia="仿宋" w:hAnsi="Times New Roman"/>
          <w:sz w:val="32"/>
          <w:szCs w:val="32"/>
        </w:rPr>
        <w:t>ITTN</w:t>
      </w:r>
      <w:r>
        <w:rPr>
          <w:rFonts w:ascii="Times New Roman" w:eastAsia="仿宋" w:hAnsi="Times New Roman"/>
          <w:sz w:val="32"/>
          <w:szCs w:val="32"/>
        </w:rPr>
        <w:t>）国际合作首席顾问</w:t>
      </w:r>
    </w:p>
    <w:p w:rsidR="008C4C90" w:rsidRDefault="008C4C90" w:rsidP="008C4C90">
      <w:pPr>
        <w:widowControl/>
        <w:spacing w:line="600" w:lineRule="exact"/>
        <w:jc w:val="left"/>
        <w:rPr>
          <w:rFonts w:ascii="Times New Roman" w:eastAsia="仿宋_GB2312" w:hAnsi="Times New Roman"/>
          <w:sz w:val="32"/>
          <w:szCs w:val="36"/>
        </w:rPr>
      </w:pPr>
      <w:r>
        <w:rPr>
          <w:rFonts w:ascii="Times New Roman" w:eastAsia="仿宋_GB2312" w:hAnsi="Times New Roman"/>
          <w:sz w:val="32"/>
          <w:szCs w:val="36"/>
        </w:rPr>
        <w:br w:type="page"/>
      </w:r>
    </w:p>
    <w:p w:rsidR="00A42903" w:rsidRPr="008C4C90" w:rsidRDefault="00A42903"/>
    <w:sectPr w:rsidR="00A42903" w:rsidRPr="008C4C90" w:rsidSect="00A429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4378"/>
    <w:multiLevelType w:val="multilevel"/>
    <w:tmpl w:val="58AA4378"/>
    <w:lvl w:ilvl="0">
      <w:start w:val="1"/>
      <w:numFmt w:val="decimal"/>
      <w:suff w:val="nothing"/>
      <w:lvlText w:val="%1."/>
      <w:lvlJc w:val="left"/>
      <w:pPr>
        <w:ind w:left="2283" w:hanging="440"/>
      </w:pPr>
      <w:rPr>
        <w:rFonts w:hint="eastAsia"/>
      </w:rPr>
    </w:lvl>
    <w:lvl w:ilvl="1">
      <w:start w:val="1"/>
      <w:numFmt w:val="lowerLetter"/>
      <w:lvlText w:val="%2)"/>
      <w:lvlJc w:val="left"/>
      <w:pPr>
        <w:ind w:left="1590" w:hanging="440"/>
      </w:pPr>
    </w:lvl>
    <w:lvl w:ilvl="2">
      <w:start w:val="1"/>
      <w:numFmt w:val="lowerRoman"/>
      <w:lvlText w:val="%3."/>
      <w:lvlJc w:val="right"/>
      <w:pPr>
        <w:ind w:left="2030" w:hanging="440"/>
      </w:pPr>
    </w:lvl>
    <w:lvl w:ilvl="3">
      <w:start w:val="1"/>
      <w:numFmt w:val="decimal"/>
      <w:lvlText w:val="%4."/>
      <w:lvlJc w:val="left"/>
      <w:pPr>
        <w:ind w:left="2470" w:hanging="440"/>
      </w:pPr>
    </w:lvl>
    <w:lvl w:ilvl="4">
      <w:start w:val="1"/>
      <w:numFmt w:val="lowerLetter"/>
      <w:lvlText w:val="%5)"/>
      <w:lvlJc w:val="left"/>
      <w:pPr>
        <w:ind w:left="2910" w:hanging="440"/>
      </w:pPr>
    </w:lvl>
    <w:lvl w:ilvl="5">
      <w:start w:val="1"/>
      <w:numFmt w:val="lowerRoman"/>
      <w:lvlText w:val="%6."/>
      <w:lvlJc w:val="right"/>
      <w:pPr>
        <w:ind w:left="3350" w:hanging="440"/>
      </w:pPr>
    </w:lvl>
    <w:lvl w:ilvl="6">
      <w:start w:val="1"/>
      <w:numFmt w:val="decimal"/>
      <w:lvlText w:val="%7."/>
      <w:lvlJc w:val="left"/>
      <w:pPr>
        <w:ind w:left="3790" w:hanging="440"/>
      </w:pPr>
    </w:lvl>
    <w:lvl w:ilvl="7">
      <w:start w:val="1"/>
      <w:numFmt w:val="lowerLetter"/>
      <w:lvlText w:val="%8)"/>
      <w:lvlJc w:val="left"/>
      <w:pPr>
        <w:ind w:left="4230" w:hanging="440"/>
      </w:pPr>
    </w:lvl>
    <w:lvl w:ilvl="8">
      <w:start w:val="1"/>
      <w:numFmt w:val="lowerRoman"/>
      <w:lvlText w:val="%9."/>
      <w:lvlJc w:val="right"/>
      <w:pPr>
        <w:ind w:left="467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4C90"/>
    <w:rsid w:val="008C4C90"/>
    <w:rsid w:val="00A42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C4C90"/>
    <w:pPr>
      <w:widowControl w:val="0"/>
      <w:jc w:val="both"/>
    </w:pPr>
    <w:rPr>
      <w:rFonts w:ascii="等线" w:eastAsia="等线" w:hAnsi="等线"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C4C90"/>
    <w:pPr>
      <w:ind w:firstLineChars="200" w:firstLine="420"/>
    </w:pPr>
  </w:style>
  <w:style w:type="paragraph" w:styleId="a0">
    <w:name w:val="Body Text"/>
    <w:basedOn w:val="a"/>
    <w:link w:val="Char"/>
    <w:uiPriority w:val="99"/>
    <w:semiHidden/>
    <w:unhideWhenUsed/>
    <w:rsid w:val="008C4C90"/>
    <w:pPr>
      <w:spacing w:after="120"/>
    </w:pPr>
  </w:style>
  <w:style w:type="character" w:customStyle="1" w:styleId="Char">
    <w:name w:val="正文文本 Char"/>
    <w:basedOn w:val="a1"/>
    <w:link w:val="a0"/>
    <w:uiPriority w:val="99"/>
    <w:semiHidden/>
    <w:rsid w:val="008C4C90"/>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PortableAppC.com</cp:lastModifiedBy>
  <cp:revision>1</cp:revision>
  <dcterms:created xsi:type="dcterms:W3CDTF">2023-05-15T08:32:00Z</dcterms:created>
  <dcterms:modified xsi:type="dcterms:W3CDTF">2023-05-15T08:32:00Z</dcterms:modified>
</cp:coreProperties>
</file>